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lang w:val="sl-SI"/>
        </w:rPr>
        <w:t xml:space="preserve">Pokrajinski muzej Ptuj – Ormož, Muzejski trg 1, 2250 Ptuj</w:t>
      </w:r>
    </w:p>
    <w:p>
      <w:pPr>
        <w:pStyle w:val="Heading1"/>
      </w:pPr>
      <w:r>
        <w:rPr>
          <w:lang w:val="sl-SI"/>
        </w:rPr>
        <w:t xml:space="preserve">Pravilnik o izvajanju tržne dejavnosti v javnem zavodu Pokrajinski muzej Ptuj – Ormož</w:t>
      </w:r>
    </w:p>
    <w:p>
      <w:pPr>
        <w:spacing w:after="160"/>
      </w:pPr>
      <w:r>
        <w:rPr>
          <w:lang w:val="sl-SI"/>
        </w:rPr>
        <w:t xml:space="preserve">V skladu z 119. b členom Pravilnika o postopkih za izvrševanje proračuna Republike Slovenije (Uradni list RS, št. 50/07, 61/08, 99/09 – ZIPRS1011, 3/13, 81/16 in 11/22) in na podlagi Odloka o ustanovitvi javnega zavoda Pokrajinski muzej Ptuj – Ormož (Uradni list RS, št. 89/2008) je svet zavoda sprejel</w:t>
      </w:r>
    </w:p>
    <w:p>
      <w:pPr>
        <w:spacing w:after="160"/>
      </w:pPr>
      <w:r>
        <w:rPr>
          <w:b/>
          <w:bCs/>
          <w:lang w:val="sl-SI"/>
        </w:rPr>
        <w:t xml:space="preserve">Pravilnik o izvajanju tržne dejavnosti v javnem zavodu Pokrajinski muzej Ptuj – Ormož</w:t>
      </w:r>
    </w:p>
    <w:p>
      <w:pPr>
        <w:pStyle w:val="Heading2"/>
      </w:pPr>
      <w:r>
        <w:rPr>
          <w:lang w:val="sl-SI"/>
        </w:rPr>
        <w:t xml:space="preserve">1. Namen pravilnika</w:t>
      </w:r>
    </w:p>
    <w:p>
      <w:pPr>
        <w:spacing w:after="160"/>
      </w:pPr>
      <w:r>
        <w:rPr>
          <w:lang w:val="sl-SI"/>
        </w:rPr>
        <w:t xml:space="preserve">Pravilnik o izvajanju tržne dejavnosti v Pokrajinskem muzeju Ptuj – Ormož (v nadaljevanju: pravilnik) določa izvajanje tržne dejavnosti oziroma prodajo blaga in storitev na trgu, ki jo javni zavod Pokrajinski muzej Ptuj – Ormož (v nadaljevanju: zavod) izvaja poleg javne službe.</w:t>
      </w:r>
    </w:p>
    <w:p>
      <w:pPr>
        <w:pStyle w:val="Heading2"/>
      </w:pPr>
      <w:r>
        <w:rPr>
          <w:lang w:val="sl-SI"/>
        </w:rPr>
        <w:t xml:space="preserve">2. Dejavnost zavoda</w:t>
      </w:r>
    </w:p>
    <w:p>
      <w:pPr>
        <w:spacing w:after="160"/>
      </w:pPr>
      <w:r>
        <w:rPr>
          <w:lang w:val="sl-SI"/>
        </w:rPr>
        <w:t xml:space="preserve">Zavod je ustanovljen z namenom opravljanja javne službe oziroma dejavnosti, ki se izvajajo na način in pod pogoji, ki veljajo za javno službo na področju kulture. Dejavnost zavoda je opredeljena v 10. členu Odloka o ustanovitvi javnega zavoda Pokrajinski muzej Ptuj – Ormož.</w:t>
      </w:r>
    </w:p>
    <w:p>
      <w:pPr>
        <w:spacing w:after="160"/>
      </w:pPr>
      <w:r>
        <w:rPr>
          <w:lang w:val="sl-SI"/>
        </w:rPr>
        <w:t xml:space="preserve">Zavod lahko izvaja tudi tržne dejavnosti, s katerimi dopolnjuje osnovno dejavnost.</w:t>
      </w:r>
    </w:p>
    <w:p>
      <w:pPr>
        <w:spacing w:after="160"/>
      </w:pPr>
      <w:r>
        <w:rPr>
          <w:lang w:val="sl-SI"/>
        </w:rPr>
        <w:t xml:space="preserve">Skladno z Odlokom o ustanovitvi javnega zavoda Pokrajinski muzej Ptuj – Ormož zavod na področju tržne dejavnosti opravlja naslednje dejavnosti po Uredbi o standardni klasifikaciji dejavnosti:</w:t>
      </w:r>
    </w:p>
    <w:p>
      <w:pPr>
        <w:pStyle w:val="ListParagraph"/>
        <w:numPr>
          <w:ilvl w:val="0"/>
          <w:numId w:val="2"/>
        </w:numPr>
      </w:pPr>
      <w:r>
        <w:rPr>
          <w:lang w:val="sl-SI"/>
        </w:rPr>
        <w:t xml:space="preserve">G/47.782 Trgovina na drobno v specializiranih prodajalnah z umetniškimi izdelki</w:t>
      </w:r>
    </w:p>
    <w:p>
      <w:pPr>
        <w:pStyle w:val="ListParagraph"/>
        <w:numPr>
          <w:ilvl w:val="0"/>
          <w:numId w:val="2"/>
        </w:numPr>
      </w:pPr>
      <w:r>
        <w:rPr>
          <w:lang w:val="sl-SI"/>
        </w:rPr>
        <w:t xml:space="preserve">G/47.789 Druga trgovina na drobno v drugih specializiranih prodajalnah</w:t>
      </w:r>
    </w:p>
    <w:p>
      <w:pPr>
        <w:pStyle w:val="ListParagraph"/>
        <w:numPr>
          <w:ilvl w:val="0"/>
          <w:numId w:val="2"/>
        </w:numPr>
      </w:pPr>
      <w:r>
        <w:rPr>
          <w:lang w:val="sl-SI"/>
        </w:rPr>
        <w:t xml:space="preserve">N/82.300 Organizacija razstav, sejmov, srečanj</w:t>
      </w:r>
    </w:p>
    <w:p>
      <w:pPr>
        <w:pStyle w:val="ListParagraph"/>
        <w:numPr>
          <w:ilvl w:val="0"/>
          <w:numId w:val="2"/>
        </w:numPr>
      </w:pPr>
      <w:r>
        <w:rPr>
          <w:lang w:val="sl-SI"/>
        </w:rPr>
        <w:t xml:space="preserve">R/90.030 Spremljajoče dejavnosti za umetniško uprizarjanje</w:t>
      </w:r>
    </w:p>
    <w:p>
      <w:pPr>
        <w:pStyle w:val="ListParagraph"/>
        <w:numPr>
          <w:ilvl w:val="0"/>
          <w:numId w:val="2"/>
        </w:numPr>
      </w:pPr>
      <w:r>
        <w:rPr>
          <w:lang w:val="sl-SI"/>
        </w:rPr>
        <w:t xml:space="preserve">R/93.299 Druge nerazvrščene dejavnosti za prosti čas</w:t>
      </w:r>
    </w:p>
    <w:p>
      <w:pPr>
        <w:spacing w:after="80" w:before="160"/>
      </w:pPr>
      <w:r>
        <w:rPr>
          <w:lang w:val="sl-SI"/>
        </w:rPr>
        <w:t xml:space="preserve">Med prihodke iz tržne dejavnosti se štejejo:</w:t>
      </w:r>
    </w:p>
    <w:p>
      <w:pPr>
        <w:pStyle w:val="ListParagraph"/>
        <w:numPr>
          <w:ilvl w:val="0"/>
          <w:numId w:val="2"/>
        </w:numPr>
      </w:pPr>
      <w:r>
        <w:rPr>
          <w:lang w:val="sl-SI"/>
        </w:rPr>
        <w:t xml:space="preserve">prodaja spominkov,</w:t>
      </w:r>
    </w:p>
    <w:p>
      <w:pPr>
        <w:pStyle w:val="ListParagraph"/>
        <w:numPr>
          <w:ilvl w:val="0"/>
          <w:numId w:val="2"/>
        </w:numPr>
      </w:pPr>
      <w:r>
        <w:rPr>
          <w:lang w:val="sl-SI"/>
        </w:rPr>
        <w:t xml:space="preserve">oddaja kulturnih dobrin v uporabo drugim,</w:t>
      </w:r>
    </w:p>
    <w:p>
      <w:pPr>
        <w:pStyle w:val="ListParagraph"/>
        <w:numPr>
          <w:ilvl w:val="0"/>
          <w:numId w:val="2"/>
        </w:numPr>
      </w:pPr>
      <w:r>
        <w:rPr>
          <w:lang w:val="sl-SI"/>
        </w:rPr>
        <w:t xml:space="preserve">druge storitve s področja delovanja muzeja.</w:t>
      </w:r>
    </w:p>
    <w:p>
      <w:pPr>
        <w:pStyle w:val="Heading2"/>
      </w:pPr>
      <w:r>
        <w:rPr>
          <w:lang w:val="sl-SI"/>
        </w:rPr>
        <w:t xml:space="preserve">3. Vir financiranja</w:t>
      </w:r>
    </w:p>
    <w:p>
      <w:pPr>
        <w:spacing w:after="160"/>
      </w:pPr>
      <w:r>
        <w:rPr>
          <w:lang w:val="sl-SI"/>
        </w:rPr>
        <w:t xml:space="preserve">Za izvajanje tržne dejavnosti je vir financiranja lahko javni ali nejavni (zasebni).</w:t>
      </w:r>
    </w:p>
    <w:p>
      <w:pPr>
        <w:pStyle w:val="Heading2"/>
      </w:pPr>
      <w:r>
        <w:rPr>
          <w:lang w:val="sl-SI"/>
        </w:rPr>
        <w:t xml:space="preserve">4. Izvajanje tržne dejavnosti</w:t>
      </w:r>
    </w:p>
    <w:p>
      <w:pPr>
        <w:spacing w:after="160"/>
      </w:pPr>
      <w:r>
        <w:rPr>
          <w:lang w:val="sl-SI"/>
        </w:rPr>
        <w:t xml:space="preserve">Direktor zavoda je pristojen, da organizira delo v zvezi z izvajanjem tržne dejavnosti in vzpostavi sistem notranjih kontrol. Za vodenje evidenc tržne dejavnosti so odgovorne osebe, ki so pooblaščene s strani odgovorne osebe zavoda.</w:t>
      </w:r>
    </w:p>
    <w:p>
      <w:pPr>
        <w:pStyle w:val="Heading2"/>
      </w:pPr>
      <w:r>
        <w:rPr>
          <w:lang w:val="sl-SI"/>
        </w:rPr>
        <w:t xml:space="preserve">5. Nagrajevanje izvajalcev tržne dejavnosti</w:t>
      </w:r>
    </w:p>
    <w:p>
      <w:pPr>
        <w:spacing w:after="160"/>
      </w:pPr>
      <w:r>
        <w:rPr>
          <w:lang w:val="sl-SI"/>
        </w:rPr>
        <w:t xml:space="preserve">Ob izpolnjevanju pogojev iz Uredbe o delovni uspešnosti iz naslova prodaje blaga in storitev na trgu (Uradni list RS, št. 97/2009 in 41/2012) so zaposleni v zavodu lahko upravičeni do izplačila dela plače za delovno uspešnost iz naslova prodaje blaga in storitev na trgu (delovna uspešnost iz naslova izvajanja tržne dejavnosti).</w:t>
      </w:r>
    </w:p>
    <w:p>
      <w:pPr>
        <w:pStyle w:val="Heading2"/>
      </w:pPr>
      <w:r>
        <w:rPr>
          <w:lang w:val="sl-SI"/>
        </w:rPr>
        <w:t xml:space="preserve">6. Ločeno evidentiranje in spremljanje dejavnosti javne službe in tržne dejavnosti</w:t>
      </w:r>
    </w:p>
    <w:p>
      <w:pPr>
        <w:spacing w:after="160"/>
      </w:pPr>
      <w:r>
        <w:rPr>
          <w:lang w:val="sl-SI"/>
        </w:rPr>
        <w:t xml:space="preserve">Računovodska služba zavoda je dolžna voditi poslovne knjige in poročila tako, da se zagotavlja spremljanje poslovanja in izida poslovanja s sredstvi, pridobljenimi iz naslova prihodkov od prodaje blaga in storitev na trgu, ločeno od prihodkov, ustvarjenih z izvajanjem javne službe. To zagotavlja z evidentiranjem prihodkov na ločenih podkontih v okviru glavne knjige.</w:t>
      </w:r>
    </w:p>
    <w:p>
      <w:pPr>
        <w:spacing w:after="160"/>
      </w:pPr>
      <w:r>
        <w:rPr>
          <w:lang w:val="sl-SI"/>
        </w:rPr>
        <w:t xml:space="preserve">Za zagotavljanje sprotnega dokumentiranja poslovnih dogodkov iz naslova tržne dejavnosti so osebe, zadolžene za vodenje evidenc in drugih dokumentov, dolžne dokumentacijo sproti predajati v računovodsko službo.</w:t>
      </w:r>
    </w:p>
    <w:p>
      <w:pPr>
        <w:spacing w:after="80"/>
      </w:pPr>
      <w:r>
        <w:rPr>
          <w:lang w:val="sl-SI"/>
        </w:rPr>
        <w:t xml:space="preserve">Odhodki oz. stroški za izvajanje posamezne vrste dejavnosti (javne ali tržne) se razporejajo:</w:t>
      </w:r>
    </w:p>
    <w:p>
      <w:pPr>
        <w:pStyle w:val="ListParagraph"/>
        <w:numPr>
          <w:ilvl w:val="0"/>
          <w:numId w:val="3"/>
        </w:numPr>
        <w:spacing w:after="80"/>
      </w:pPr>
      <w:r>
        <w:rPr>
          <w:lang w:val="sl-SI"/>
        </w:rPr>
        <w:t xml:space="preserve">neposredno: na osnovi dejanskih podatkov, kadar je iz knjigovodskih listin podatke mogoče neposredno pripisati in iz listin nedvoumno izhaja, da se nanašajo na javno službo ali tržno dejavnost (npr. računi za blago, material ipd.).</w:t>
      </w:r>
    </w:p>
    <w:p>
      <w:pPr>
        <w:pStyle w:val="ListParagraph"/>
        <w:numPr>
          <w:ilvl w:val="0"/>
          <w:numId w:val="3"/>
        </w:numPr>
        <w:spacing w:after="80"/>
      </w:pPr>
      <w:r>
        <w:rPr>
          <w:lang w:val="sl-SI"/>
        </w:rPr>
        <w:t xml:space="preserve">posredno: na podlagi sodila razmerja med prihodki, doseženimi pri opravljanju posamezne vrste dejavnosti, kadar stroški/odhodki posameznih dejavnosti niso neposredno razvidni iz listin.</w:t>
      </w:r>
    </w:p>
    <w:p>
      <w:pPr>
        <w:spacing w:after="160" w:before="160"/>
      </w:pPr>
      <w:r>
        <w:rPr>
          <w:lang w:val="sl-SI"/>
        </w:rPr>
        <w:t xml:space="preserve">Zavod ima oblikovana stroškovna mesta za posamezne dejavnosti, kjer evidentira prihodke, stroške in odhodke iz naslova prodaje blaga in storitev na trgu in javne dejavnosti.</w:t>
      </w:r>
    </w:p>
    <w:p>
      <w:pPr>
        <w:pStyle w:val="Heading2"/>
      </w:pPr>
      <w:r>
        <w:rPr>
          <w:lang w:val="sl-SI"/>
        </w:rPr>
        <w:t xml:space="preserve">7. Cenik za tržno dejavnost</w:t>
      </w:r>
    </w:p>
    <w:p>
      <w:pPr>
        <w:spacing w:after="160"/>
      </w:pPr>
      <w:r>
        <w:rPr>
          <w:lang w:val="sl-SI"/>
        </w:rPr>
        <w:t xml:space="preserve">Cenik za opravljanje prodaje blaga in storitev na trgu sprejme svet zavoda.</w:t>
      </w:r>
    </w:p>
    <w:p>
      <w:pPr>
        <w:spacing w:after="160"/>
      </w:pPr>
      <w:r>
        <w:rPr>
          <w:lang w:val="sl-SI"/>
        </w:rPr>
        <w:t xml:space="preserve">Kalkulacija cene za dejavnost, ki jo javni zavod opravlja s prodajo blaga in storitev na trgu, se pripravi skladno s področnimi predpisi in računovodskimi usmeritvami.</w:t>
      </w:r>
    </w:p>
    <w:p>
      <w:pPr>
        <w:spacing w:after="160"/>
      </w:pPr>
      <w:r>
        <w:rPr>
          <w:lang w:val="sl-SI"/>
        </w:rPr>
        <w:t xml:space="preserve">Cena mora zagotoviti najmanj pokrivanje vseh neposrednih in posrednih stroškov, povezanih s tržno dejavnostjo, lahko pa prinaša tudi presežek.</w:t>
      </w:r>
    </w:p>
    <w:p>
      <w:pPr>
        <w:spacing w:after="160"/>
      </w:pPr>
      <w:r>
        <w:rPr>
          <w:lang w:val="sl-SI"/>
        </w:rPr>
        <w:t xml:space="preserve">Cenik se objavi na spletni strani zavoda.</w:t>
      </w:r>
    </w:p>
    <w:p>
      <w:pPr>
        <w:spacing w:after="160"/>
      </w:pPr>
      <w:r>
        <w:rPr>
          <w:lang w:val="sl-SI"/>
        </w:rPr>
        <w:t xml:space="preserve">V primeru občasnih specifičnih storitev, katerih cene niso v ceniku, se te določijo individualno na podlagi zahtev naročnika. Pooblaščena oseba izdela kalkulacijo cene, kjer mora upoštevati neposredne in posredne stroške, pribitek za kritje splošnih stroškov ter presežek, ki je odvisen od tržnih razmer. Ceno na podlagi izdelane kalkulacije odobri direktor.</w:t>
      </w:r>
    </w:p>
    <w:p>
      <w:pPr>
        <w:pStyle w:val="Heading2"/>
      </w:pPr>
      <w:r>
        <w:rPr>
          <w:lang w:val="sl-SI"/>
        </w:rPr>
        <w:t xml:space="preserve">8. Veljavnost pravilnika</w:t>
      </w:r>
    </w:p>
    <w:p>
      <w:pPr>
        <w:spacing w:after="160"/>
      </w:pPr>
      <w:r>
        <w:rPr>
          <w:lang w:val="sl-SI"/>
        </w:rPr>
        <w:t xml:space="preserve">Pravilnik prične veljati z dnem sprejetja na svetu zavoda in se uporablja od 1. 5. 2023 naprej.</w:t>
      </w:r>
    </w:p>
    <w:p>
      <w:pPr>
        <w:spacing w:after="160"/>
      </w:pPr>
      <w:r>
        <w:rPr>
          <w:lang w:val="sl-SI"/>
        </w:rPr>
        <w:t xml:space="preserve">Objavi se na običajen način na spletni strani muzeja.</w:t>
      </w:r>
    </w:p>
    <w:p>
      <w:pPr>
        <w:spacing w:after="160" w:before="360"/>
      </w:pPr>
      <w:r>
        <w:rPr>
          <w:lang w:val="sl-SI"/>
        </w:rPr>
        <w:t xml:space="preserve">Datum sprejetja: 17. 4. 2023</w:t>
      </w:r>
    </w:p>
    <w:p>
      <w:pPr>
        <w:spacing w:after="160"/>
      </w:pPr>
      <w:r>
        <w:rPr>
          <w:lang w:val="sl-SI"/>
        </w:rPr>
        <w:t xml:space="preserve">Priloga št. 1: Cenik za tržno dejavnost</w:t>
      </w:r>
    </w:p>
    <w:p>
      <w:pPr>
        <w:spacing w:after="160" w:before="480"/>
      </w:pPr>
      <w:r>
        <w:rPr>
          <w:lang w:val="sl-SI"/>
        </w:rPr>
        <w:t xml:space="preserve">Direktor Pokrajinskega muzeja Ptuj – Ormož: dr. Aleksander Lorenčič, l. r.</w:t>
      </w:r>
    </w:p>
    <w:p>
      <w:pPr>
        <w:spacing w:after="160"/>
      </w:pPr>
      <w:r>
        <w:rPr>
          <w:lang w:val="sl-SI"/>
        </w:rPr>
        <w:t xml:space="preserve">Predsednik sveta Pokrajinskega muzeja Ptuj – Ormož: Andrej Lazar, l. r.</w:t>
      </w:r>
    </w:p>
    <w:p>
      <w:pPr>
        <w:spacing w:after="160"/>
      </w:pPr>
      <w:r>
        <w:rPr>
          <w:lang w:val="sl-SI"/>
        </w:rPr>
        <w:t xml:space="preserve">(žig zavoda)</w:t>
      </w:r>
    </w:p>
    <w:p>
      <w:pPr>
        <w:spacing w:before="480"/>
      </w:pPr>
      <w:r>
        <w:rPr>
          <w:i/>
          <w:iCs/>
          <w:sz w:val="18"/>
          <w:szCs w:val="18"/>
          <w:lang w:val="sl-SI"/>
        </w:rPr>
        <w:t xml:space="preserve">Dostopna, prepisana različica dokumenta. Napake izvirnika so popravljene z dovoljenjem muzeja (oktober 2026). Podpisani izvirnik hrani Pokrajinski muzej Ptuj – Ormož.</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sl-SI"/>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jc w:val="center"/>
      <w:outlineLvl w:val="0"/>
    </w:pPr>
    <w:rPr>
      <w:rFonts w:ascii="Arial" w:cs="Arial" w:eastAsia="Arial" w:hAnsi="Arial"/>
      <w:b/>
      <w:bCs/>
      <w:sz w:val="32"/>
      <w:szCs w:val="32"/>
      <w:lang w:val="sl-SI"/>
    </w:rPr>
  </w:style>
  <w:style w:type="paragraph" w:styleId="Heading2">
    <w:name w:val="Heading 2"/>
    <w:basedOn w:val="Normal"/>
    <w:next w:val="Normal"/>
    <w:qFormat/>
    <w:pPr>
      <w:spacing w:after="160" w:before="360"/>
      <w:outlineLvl w:val="1"/>
    </w:pPr>
    <w:rPr>
      <w:rFonts w:ascii="Arial" w:cs="Arial" w:eastAsia="Arial" w:hAnsi="Arial"/>
      <w:b/>
      <w:bCs/>
      <w:sz w:val="24"/>
      <w:szCs w:val="24"/>
      <w:lang w:val="sl-S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izvajanju tržne dejavnosti v javnem zavodu Pokrajinski muzej Ptuj – Ormož</dc:title>
  <dc:subject>Pravilnik o izvajanju tržne dejavnosti, sprejet 17. 4. 2023</dc:subject>
  <dc:creator>Pokrajinski muzej Ptuj – Ormož</dc:creator>
  <dc:description>Dostopna, prepisana različica. Podpisani izvirnik hrani Pokrajinski muzej Ptuj – Ormož.</dc:description>
  <cp:lastModifiedBy>Un-named</cp:lastModifiedBy>
  <cp:revision>1</cp:revision>
  <dcterms:created xsi:type="dcterms:W3CDTF">2026-10-05T08:43:06.262Z</dcterms:created>
  <dcterms:modified xsi:type="dcterms:W3CDTF">2026-10-05T08:43:06.263Z</dcterms:modified>
</cp:coreProperties>
</file>

<file path=docProps/custom.xml><?xml version="1.0" encoding="utf-8"?>
<Properties xmlns="http://schemas.openxmlformats.org/officeDocument/2006/custom-properties" xmlns:vt="http://schemas.openxmlformats.org/officeDocument/2006/docPropsVTypes"/>
</file>